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各单位，部门</w:t>
      </w:r>
    </w:p>
    <w:p>
      <w:pPr>
        <w:ind w:firstLine="42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按照《党政机关公文处理工作条例》（中办发[2012]14号）和中华人民共和国标准《党政机关公文格式》（GB/T 9704-2012）规定，结合实际，对全校行文格式进行统一规定和规范，请结合实际认真遵照执行。</w:t>
      </w:r>
    </w:p>
    <w:p>
      <w:pPr>
        <w:ind w:firstLine="42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                                      长春工程学院</w:t>
      </w:r>
    </w:p>
    <w:p>
      <w:pPr>
        <w:ind w:firstLine="420"/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lang w:val="en-US" w:eastAsia="zh-CN"/>
        </w:rPr>
        <w:t xml:space="preserve">                                            2017年6月19日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2021-10-28T00:33:25Z</dcterms:created>
  <dc:creator>党政办学生助理团</dc:creator>
  <cp:lastModifiedBy>党政办学生助理团</cp:lastModifiedBy>
  <dcterms:modified xsi:type="dcterms:W3CDTF">2021-10-28T00:38:33Z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6D47C0D3B9B94A279F5624C897F186B9</vt:lpwstr>
  </property>
</Properties>
</file>